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4102"/>
        <w:rPr/>
      </w:pPr>
      <w:r>
        <w:rPr/>
        <w:drawing>
          <wp:anchor distT="0" distB="0" distL="0" distR="0" simplePos="false" relativeHeight="2" behindDoc="false" locked="false" layoutInCell="false" allowOverlap="true">
            <wp:simplePos x="0" y="0"/>
            <wp:positionH relativeFrom="column">
              <wp:posOffset>4829810</wp:posOffset>
            </wp:positionH>
            <wp:positionV relativeFrom="paragraph">
              <wp:posOffset>-118745</wp:posOffset>
            </wp:positionV>
            <wp:extent cx="1192529" cy="936625"/>
            <wp:effectExtent l="0" t="0" r="0" b="0"/>
            <wp:wrapTopAndBottom/>
            <wp:docPr id="1026" name="Immagine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magine1"/>
                    <pic:cNvPicPr/>
                  </pic:nvPicPr>
                  <pic:blipFill>
                    <a:blip r:embed="rId2" cstate="print"/>
                    <a:srcRect l="-13" t="-18" r="-13" b="-18"/>
                    <a:stretch/>
                  </pic:blipFill>
                  <pic:spPr>
                    <a:xfrm rot="0">
                      <a:off x="0" y="0"/>
                      <a:ext cx="1192529" cy="936625"/>
                    </a:xfrm>
                    <a:prstGeom prst="rect"/>
                  </pic:spPr>
                </pic:pic>
              </a:graphicData>
            </a:graphic>
          </wp:anchor>
        </w:drawing>
      </w:r>
      <w:r>
        <w:rPr/>
        <w:drawing>
          <wp:anchor distT="0" distB="0" distL="152400" distR="152400" simplePos="false" relativeHeight="3" behindDoc="false" locked="false" layoutInCell="false" allowOverlap="true">
            <wp:simplePos x="0" y="0"/>
            <wp:positionH relativeFrom="column">
              <wp:posOffset>150495</wp:posOffset>
            </wp:positionH>
            <wp:positionV relativeFrom="paragraph">
              <wp:posOffset>-49530</wp:posOffset>
            </wp:positionV>
            <wp:extent cx="2145030" cy="699770"/>
            <wp:effectExtent l="0" t="0" r="0" b="0"/>
            <wp:wrapThrough wrapText="bothSides">
              <wp:wrapPolygon edited="false">
                <wp:start x="-110" y="0"/>
                <wp:lineTo x="21600" y="0"/>
                <wp:lineTo x="21600" y="21490"/>
                <wp:lineTo x="-110" y="21490"/>
                <wp:lineTo x="-110" y="0"/>
              </wp:wrapPolygon>
            </wp:wrapThrough>
            <wp:docPr id="1027" name="officeArt objec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officeArt object"/>
                    <pic:cNvPicPr/>
                  </pic:nvPicPr>
                  <pic:blipFill>
                    <a:blip r:embed="rId3" cstate="print"/>
                    <a:srcRect l="0" t="0" r="0" b="0"/>
                    <a:stretch/>
                  </pic:blipFill>
                  <pic:spPr>
                    <a:xfrm rot="0">
                      <a:off x="0" y="0"/>
                      <a:ext cx="2145030" cy="699770"/>
                    </a:xfrm>
                    <a:prstGeom prst="rect"/>
                  </pic:spPr>
                </pic:pic>
              </a:graphicData>
            </a:graphic>
          </wp:anchor>
        </w:drawing>
      </w:r>
      <w:r>
        <w:rPr/>
        <w:drawing>
          <wp:anchor distT="0" distB="0" distL="0" distR="0" simplePos="false" relativeHeight="4" behindDoc="false" locked="false" layoutInCell="false" allowOverlap="true">
            <wp:simplePos x="0" y="0"/>
            <wp:positionH relativeFrom="column">
              <wp:posOffset>2672080</wp:posOffset>
            </wp:positionH>
            <wp:positionV relativeFrom="paragraph">
              <wp:posOffset>-76200</wp:posOffset>
            </wp:positionV>
            <wp:extent cx="1675129" cy="859790"/>
            <wp:effectExtent l="0" t="0" r="0" b="0"/>
            <wp:wrapSquare wrapText="largest"/>
            <wp:docPr id="1028" name="Immagine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magine2"/>
                    <pic:cNvPicPr/>
                  </pic:nvPicPr>
                  <pic:blipFill>
                    <a:blip r:embed="rId4" cstate="print"/>
                    <a:srcRect l="0" t="0" r="0" b="0"/>
                    <a:stretch/>
                  </pic:blipFill>
                  <pic:spPr>
                    <a:xfrm rot="0">
                      <a:off x="0" y="0"/>
                      <a:ext cx="1675129" cy="859790"/>
                    </a:xfrm>
                    <a:prstGeom prst="rect"/>
                  </pic:spPr>
                </pic:pic>
              </a:graphicData>
            </a:graphic>
          </wp:anchor>
        </w:drawing>
      </w:r>
    </w:p>
    <w:p>
      <w:pPr>
        <w:pStyle w:val="style4102"/>
        <w:spacing w:lineRule="auto" w:line="288"/>
        <w:jc w:val="center"/>
        <w:rPr>
          <w:b/>
          <w:bCs/>
        </w:rPr>
      </w:pPr>
    </w:p>
    <w:p>
      <w:pPr>
        <w:pStyle w:val="style4102"/>
        <w:spacing w:lineRule="auto" w:line="288"/>
        <w:jc w:val="center"/>
        <w:rPr>
          <w:b/>
          <w:bCs/>
        </w:rPr>
      </w:pPr>
    </w:p>
    <w:p>
      <w:pPr>
        <w:pStyle w:val="style4102"/>
        <w:spacing w:lineRule="auto" w:line="288"/>
        <w:jc w:val="center"/>
        <w:rPr>
          <w:b/>
          <w:bCs/>
        </w:rPr>
      </w:pPr>
    </w:p>
    <w:p>
      <w:pPr>
        <w:pStyle w:val="style4102"/>
        <w:spacing w:lineRule="auto" w:line="288"/>
        <w:jc w:val="center"/>
        <w:rPr>
          <w:b/>
          <w:bCs/>
        </w:rPr>
      </w:pPr>
    </w:p>
    <w:p>
      <w:pPr>
        <w:pStyle w:val="style4102"/>
        <w:spacing w:lineRule="auto" w:line="288"/>
        <w:jc w:val="center"/>
        <w:rPr>
          <w:b/>
          <w:bCs/>
        </w:rPr>
      </w:pPr>
    </w:p>
    <w:p>
      <w:pPr>
        <w:pStyle w:val="style4102"/>
        <w:spacing w:lineRule="auto" w:line="288"/>
        <w:jc w:val="center"/>
        <w:rPr>
          <w:b/>
          <w:bCs/>
        </w:rPr>
      </w:pPr>
      <w:r>
        <w:rPr>
          <w:b/>
          <w:bCs/>
          <w:lang w:val="it-IT"/>
        </w:rPr>
        <w:t xml:space="preserve">BANDO ASSEGNAZIONE BORSE DI STUDIO PER IL </w:t>
      </w:r>
    </w:p>
    <w:p>
      <w:pPr>
        <w:pStyle w:val="style4102"/>
        <w:spacing w:lineRule="auto" w:line="288"/>
        <w:jc w:val="center"/>
        <w:rPr>
          <w:b/>
          <w:bCs/>
          <w:lang w:val="it-IT"/>
        </w:rPr>
      </w:pPr>
      <w:r>
        <w:rPr>
          <w:b/>
          <w:bCs/>
          <w:lang w:val="it-IT"/>
        </w:rPr>
        <w:t>MASTER BREVE “FUNDRAISING PER LE ARTI E LA CULTURA”</w:t>
      </w:r>
    </w:p>
    <w:p>
      <w:pPr>
        <w:pStyle w:val="style4102"/>
        <w:spacing w:lineRule="auto" w:line="288"/>
        <w:jc w:val="center"/>
        <w:rPr>
          <w:b/>
          <w:bCs/>
        </w:rPr>
      </w:pPr>
      <w:r>
        <w:rPr>
          <w:b/>
          <w:bCs/>
          <w:lang w:val="it-IT"/>
        </w:rPr>
        <w:t>Delibera CdA GAL Valle del Belice del 24/03/2023</w:t>
      </w:r>
    </w:p>
    <w:p>
      <w:pPr>
        <w:pStyle w:val="style4102"/>
        <w:spacing w:lineRule="auto" w:line="288"/>
        <w:jc w:val="both"/>
        <w:rPr/>
      </w:pPr>
    </w:p>
    <w:p>
      <w:pPr>
        <w:pStyle w:val="style4102"/>
        <w:spacing w:lineRule="auto" w:line="288"/>
        <w:jc w:val="both"/>
        <w:rPr/>
      </w:pPr>
      <w:r>
        <w:rPr>
          <w:lang w:val="it-IT"/>
        </w:rPr>
        <w:t xml:space="preserve">Il GAL VALLE DEL BELICE in qualità di partner del </w:t>
      </w:r>
      <w:r>
        <w:rPr>
          <w:b/>
          <w:bCs/>
          <w:lang w:val="it-IT"/>
        </w:rPr>
        <w:t>MASTER BREVE</w:t>
      </w:r>
      <w:r>
        <w:rPr>
          <w:lang w:val="it-IT"/>
        </w:rPr>
        <w:t xml:space="preserve"> </w:t>
      </w:r>
      <w:r>
        <w:rPr>
          <w:b/>
          <w:bCs/>
          <w:lang w:val="it-IT"/>
        </w:rPr>
        <w:t>FUNDRAISING PER LE ARTI E LA CULTURA”</w:t>
      </w:r>
      <w:r>
        <w:rPr>
          <w:lang w:val="it-IT"/>
        </w:rPr>
        <w:t xml:space="preserve"> promosso dalla </w:t>
      </w:r>
      <w:r>
        <w:rPr>
          <w:b/>
          <w:bCs/>
          <w:lang w:val="it-IT"/>
        </w:rPr>
        <w:t>Rete Museale e Naturale Belicina</w:t>
      </w:r>
      <w:r>
        <w:rPr>
          <w:lang w:val="it-IT"/>
        </w:rPr>
        <w:t xml:space="preserve"> e </w:t>
      </w:r>
      <w:r>
        <w:rPr>
          <w:b/>
          <w:bCs/>
          <w:lang w:val="it-IT"/>
        </w:rPr>
        <w:t>Cultural Philantropy</w:t>
      </w:r>
      <w:r>
        <w:rPr>
          <w:lang w:val="it-IT"/>
        </w:rPr>
        <w:t xml:space="preserve">, al fine di migliorare l’offerta formativa dei giovani del territorio e per rafforzare le competenze al servizio del Patrimonio Culturale del territorio della Valle del Belice, emana il seguente </w:t>
      </w:r>
      <w:r>
        <w:rPr>
          <w:b/>
          <w:bCs/>
          <w:lang w:val="it-IT"/>
        </w:rPr>
        <w:t>BANDO PER L’ASSEGNAZIONE DI 12 BORSE DI STUDIO</w:t>
      </w:r>
      <w:r>
        <w:rPr>
          <w:lang w:val="it-IT"/>
        </w:rPr>
        <w:t>.</w:t>
      </w:r>
    </w:p>
    <w:p>
      <w:pPr>
        <w:pStyle w:val="style4102"/>
        <w:spacing w:lineRule="auto" w:line="288"/>
        <w:jc w:val="both"/>
        <w:rPr>
          <w:b/>
          <w:bCs/>
        </w:rPr>
      </w:pPr>
    </w:p>
    <w:p>
      <w:pPr>
        <w:pStyle w:val="style4102"/>
        <w:spacing w:lineRule="auto" w:line="288"/>
        <w:jc w:val="both"/>
        <w:rPr>
          <w:b/>
          <w:bCs/>
        </w:rPr>
      </w:pPr>
      <w:r>
        <w:rPr>
          <w:b/>
          <w:bCs/>
          <w:lang w:val="it-IT"/>
        </w:rPr>
        <w:t>Oggetto del bando</w:t>
      </w:r>
    </w:p>
    <w:p>
      <w:pPr>
        <w:pStyle w:val="style4102"/>
        <w:spacing w:lineRule="auto" w:line="288"/>
        <w:jc w:val="both"/>
        <w:rPr/>
      </w:pPr>
      <w:r>
        <w:rPr>
          <w:lang w:val="it-IT"/>
        </w:rPr>
        <w:t xml:space="preserve">Il presente bando è finalizzato alla erogazione di 12 (dodici) borse di studio per la copertura totale dei costi per l’iscrizione al </w:t>
      </w:r>
      <w:r>
        <w:rPr>
          <w:b/>
          <w:bCs/>
          <w:lang w:val="it-IT"/>
        </w:rPr>
        <w:t xml:space="preserve">Master breve in Fundraising per le Arti e la Cultura. </w:t>
      </w:r>
    </w:p>
    <w:p>
      <w:pPr>
        <w:pStyle w:val="style4102"/>
        <w:spacing w:lineRule="auto" w:line="288"/>
        <w:jc w:val="both"/>
        <w:rPr>
          <w:b/>
          <w:bCs/>
        </w:rPr>
      </w:pPr>
      <w:r>
        <w:rPr>
          <w:lang w:val="it-IT"/>
        </w:rPr>
        <w:t>Con tali borse di studio il GAL intende promuovere la formazione nei propri territori di persone competenti nella raccolta fondi per la cultura. In particolare si intende sostenere la partecipazione di giovani dai 18 ai 35 anni residenti in uno dei 12 comuni aderenti al GAL.</w:t>
      </w:r>
    </w:p>
    <w:p>
      <w:pPr>
        <w:pStyle w:val="style4102"/>
        <w:spacing w:lineRule="auto" w:line="288"/>
        <w:jc w:val="both"/>
        <w:rPr>
          <w:b/>
          <w:bCs/>
        </w:rPr>
      </w:pPr>
      <w:r>
        <w:br/>
      </w:r>
      <w:r>
        <w:rPr>
          <w:b/>
          <w:bCs/>
          <w:lang w:val="it-IT"/>
        </w:rPr>
        <w:t>Numero borse disponibili</w:t>
      </w:r>
    </w:p>
    <w:p>
      <w:pPr>
        <w:pStyle w:val="style4102"/>
        <w:spacing w:lineRule="auto" w:line="288"/>
        <w:jc w:val="both"/>
        <w:rPr/>
      </w:pPr>
      <w:r>
        <w:rPr>
          <w:lang w:val="it-IT"/>
        </w:rPr>
        <w:t xml:space="preserve">Sono disponibili 12 borse di studio a copertura totale dei costi di iscrizione. </w:t>
      </w:r>
    </w:p>
    <w:p>
      <w:pPr>
        <w:pStyle w:val="style4102"/>
        <w:spacing w:lineRule="auto" w:line="288"/>
        <w:jc w:val="both"/>
        <w:rPr/>
      </w:pPr>
    </w:p>
    <w:p>
      <w:pPr>
        <w:pStyle w:val="style4102"/>
        <w:spacing w:lineRule="auto" w:line="288"/>
        <w:jc w:val="both"/>
        <w:rPr>
          <w:b/>
          <w:bCs/>
        </w:rPr>
      </w:pPr>
      <w:r>
        <w:rPr>
          <w:b/>
          <w:bCs/>
          <w:lang w:val="it-IT"/>
        </w:rPr>
        <w:t>Valore delle borse di Studio</w:t>
      </w:r>
    </w:p>
    <w:p>
      <w:pPr>
        <w:pStyle w:val="style4102"/>
        <w:spacing w:lineRule="auto" w:line="288"/>
        <w:jc w:val="both"/>
        <w:rPr/>
      </w:pPr>
      <w:r>
        <w:rPr>
          <w:lang w:val="it-IT"/>
        </w:rPr>
        <w:t>Il valore di ogni borsa di studio erogata è di Euro 350 a copertura totale dei costi di iscrizione.</w:t>
      </w:r>
    </w:p>
    <w:p>
      <w:pPr>
        <w:pStyle w:val="style4102"/>
        <w:spacing w:lineRule="auto" w:line="288"/>
        <w:jc w:val="both"/>
        <w:rPr/>
      </w:pPr>
    </w:p>
    <w:p>
      <w:pPr>
        <w:pStyle w:val="style4102"/>
        <w:spacing w:lineRule="auto" w:line="288"/>
        <w:jc w:val="both"/>
        <w:rPr>
          <w:b/>
          <w:bCs/>
        </w:rPr>
      </w:pPr>
      <w:r>
        <w:rPr>
          <w:b/>
          <w:bCs/>
          <w:lang w:val="it-IT"/>
        </w:rPr>
        <w:t>Requisiti per candidarsi</w:t>
      </w:r>
    </w:p>
    <w:p>
      <w:pPr>
        <w:pStyle w:val="style4102"/>
        <w:spacing w:lineRule="auto" w:line="288"/>
        <w:jc w:val="both"/>
        <w:rPr/>
      </w:pPr>
      <w:r>
        <w:rPr>
          <w:lang w:val="it-IT"/>
        </w:rPr>
        <w:t>Coloro che intendessero candidarsi devono essere in possesso di entrambi i seguenti requisiti:</w:t>
      </w:r>
    </w:p>
    <w:p>
      <w:pPr>
        <w:pStyle w:val="style4102"/>
        <w:spacing w:lineRule="auto" w:line="288"/>
        <w:jc w:val="both"/>
        <w:rPr/>
      </w:pPr>
    </w:p>
    <w:p>
      <w:pPr>
        <w:pStyle w:val="style4102"/>
        <w:numPr>
          <w:ilvl w:val="0"/>
          <w:numId w:val="1"/>
        </w:numPr>
        <w:spacing w:lineRule="auto" w:line="288"/>
        <w:jc w:val="both"/>
        <w:rPr>
          <w:lang w:val="it-IT"/>
        </w:rPr>
      </w:pPr>
      <w:r>
        <w:rPr>
          <w:lang w:val="it-IT"/>
        </w:rPr>
        <w:t xml:space="preserve">Residenza in uno dei </w:t>
      </w:r>
      <w:r>
        <w:rPr>
          <w:lang w:val="it-IT"/>
        </w:rPr>
        <w:t xml:space="preserve">12 </w:t>
      </w:r>
      <w:r>
        <w:rPr>
          <w:lang w:val="it-IT"/>
        </w:rPr>
        <w:t xml:space="preserve">comuni </w:t>
      </w:r>
      <w:r>
        <w:rPr>
          <w:lang w:val="it-IT"/>
        </w:rPr>
        <w:t>aderenti al GAL VALLE DEL BELICE</w:t>
      </w:r>
    </w:p>
    <w:p>
      <w:pPr>
        <w:pStyle w:val="style4102"/>
        <w:numPr>
          <w:ilvl w:val="0"/>
          <w:numId w:val="1"/>
        </w:numPr>
        <w:spacing w:lineRule="auto" w:line="288"/>
        <w:jc w:val="both"/>
        <w:rPr>
          <w:lang w:val="it-IT"/>
        </w:rPr>
      </w:pPr>
      <w:r>
        <w:rPr>
          <w:lang w:val="it-IT"/>
        </w:rPr>
        <w:t>Età compresa tra i 18 e i 35 anni.</w:t>
      </w:r>
    </w:p>
    <w:p>
      <w:pPr>
        <w:pStyle w:val="style4102"/>
        <w:spacing w:lineRule="auto" w:line="288"/>
        <w:jc w:val="both"/>
        <w:rPr/>
      </w:pPr>
    </w:p>
    <w:p>
      <w:pPr>
        <w:pStyle w:val="style4102"/>
        <w:spacing w:lineRule="auto" w:line="288"/>
        <w:jc w:val="both"/>
        <w:rPr>
          <w:b/>
          <w:bCs/>
        </w:rPr>
      </w:pPr>
      <w:r>
        <w:rPr>
          <w:b/>
          <w:bCs/>
          <w:lang w:val="it-IT"/>
        </w:rPr>
        <w:t>Invio candidatura</w:t>
      </w:r>
    </w:p>
    <w:p>
      <w:pPr>
        <w:pStyle w:val="style4102"/>
        <w:spacing w:lineRule="auto" w:line="288"/>
        <w:jc w:val="both"/>
        <w:rPr>
          <w:b/>
          <w:bCs/>
        </w:rPr>
      </w:pPr>
      <w:r>
        <w:rPr>
          <w:lang w:val="it-IT"/>
        </w:rPr>
        <w:t xml:space="preserve">Le candidature devono essere inviate a mezzo email a: </w:t>
      </w:r>
      <w:r>
        <w:rPr/>
        <w:fldChar w:fldCharType="begin"/>
      </w:r>
      <w:r>
        <w:instrText xml:space="preserve"> HYPERLINK "mailto:direzione@galvalledelbelice.it" </w:instrText>
      </w:r>
      <w:r>
        <w:rPr/>
        <w:fldChar w:fldCharType="separate"/>
      </w:r>
      <w:r>
        <w:rPr>
          <w:rStyle w:val="style85"/>
          <w:color w:val="0079bf"/>
          <w:lang w:val="it-IT"/>
        </w:rPr>
        <w:t>direzione@galvalledelbelice.it</w:t>
      </w:r>
      <w:r>
        <w:rPr/>
        <w:fldChar w:fldCharType="end"/>
      </w:r>
      <w:r>
        <w:rPr>
          <w:color w:val="0079bf"/>
          <w:lang w:val="it-IT"/>
        </w:rPr>
        <w:t xml:space="preserve"> </w:t>
      </w:r>
      <w:r>
        <w:rPr>
          <w:lang w:val="it-IT"/>
        </w:rPr>
        <w:t>entro e non oltre le ore 23.59 del giorno</w:t>
      </w:r>
      <w:r>
        <w:rPr>
          <w:b/>
          <w:bCs/>
          <w:lang w:val="it-IT"/>
        </w:rPr>
        <w:t xml:space="preserve"> 8 APRILE 2023.</w:t>
      </w:r>
    </w:p>
    <w:p>
      <w:pPr>
        <w:pStyle w:val="style4102"/>
        <w:spacing w:lineRule="auto" w:line="288"/>
        <w:jc w:val="both"/>
        <w:rPr>
          <w:b/>
          <w:bCs/>
        </w:rPr>
      </w:pPr>
    </w:p>
    <w:p>
      <w:pPr>
        <w:pStyle w:val="style4102"/>
        <w:spacing w:lineRule="auto" w:line="288"/>
        <w:jc w:val="both"/>
        <w:rPr>
          <w:b/>
          <w:bCs/>
        </w:rPr>
      </w:pPr>
      <w:r>
        <w:rPr>
          <w:lang w:val="it-IT"/>
        </w:rPr>
        <w:t xml:space="preserve">Ogni candidatura deve contenere un CV aggiornato del candidato e una lettera motivazione di circa 500 parole nella quale si spieghi il perché si intende partecipare al </w:t>
      </w:r>
      <w:r>
        <w:rPr>
          <w:b/>
          <w:bCs/>
          <w:lang w:val="it-IT"/>
        </w:rPr>
        <w:t xml:space="preserve">Master </w:t>
      </w:r>
      <w:r>
        <w:rPr>
          <w:b/>
          <w:bCs/>
          <w:lang w:val="it-IT"/>
        </w:rPr>
        <w:t>b</w:t>
      </w:r>
      <w:r>
        <w:rPr>
          <w:b/>
          <w:bCs/>
          <w:lang w:val="it-IT"/>
        </w:rPr>
        <w:t xml:space="preserve">reve in </w:t>
      </w:r>
      <w:r>
        <w:rPr>
          <w:b/>
          <w:bCs/>
          <w:lang w:val="it-IT"/>
        </w:rPr>
        <w:t>F</w:t>
      </w:r>
      <w:r>
        <w:rPr>
          <w:b/>
          <w:bCs/>
          <w:lang w:val="it-IT"/>
        </w:rPr>
        <w:t xml:space="preserve">undraising per le arti e la cultura. </w:t>
      </w:r>
    </w:p>
    <w:p>
      <w:pPr>
        <w:pStyle w:val="style4102"/>
        <w:spacing w:lineRule="auto" w:line="288"/>
        <w:jc w:val="both"/>
        <w:rPr/>
      </w:pPr>
    </w:p>
    <w:p>
      <w:pPr>
        <w:pStyle w:val="style4102"/>
        <w:spacing w:lineRule="auto" w:line="288"/>
        <w:jc w:val="both"/>
        <w:rPr/>
      </w:pPr>
      <w:r>
        <w:rPr>
          <w:lang w:val="it-IT"/>
        </w:rPr>
        <w:t xml:space="preserve">Inoltre il candidato deve aver compitalo e inviato il modulo per la prescrizione al </w:t>
      </w:r>
      <w:r>
        <w:rPr>
          <w:b/>
          <w:bCs/>
          <w:lang w:val="it-IT"/>
        </w:rPr>
        <w:t xml:space="preserve">Master </w:t>
      </w:r>
      <w:r>
        <w:rPr>
          <w:b/>
          <w:bCs/>
          <w:lang w:val="it-IT"/>
        </w:rPr>
        <w:t>b</w:t>
      </w:r>
      <w:r>
        <w:rPr>
          <w:b/>
          <w:bCs/>
          <w:lang w:val="it-IT"/>
        </w:rPr>
        <w:t xml:space="preserve">reve in </w:t>
      </w:r>
      <w:r>
        <w:rPr>
          <w:b/>
          <w:bCs/>
          <w:lang w:val="it-IT"/>
        </w:rPr>
        <w:t>F</w:t>
      </w:r>
      <w:r>
        <w:rPr>
          <w:b/>
          <w:bCs/>
          <w:lang w:val="it-IT"/>
        </w:rPr>
        <w:t>undraising per le arti e la cultura</w:t>
      </w:r>
      <w:r>
        <w:rPr>
          <w:lang w:val="it-IT"/>
        </w:rPr>
        <w:t xml:space="preserve"> senza obbligo di versare alcun anticipo. </w:t>
      </w:r>
    </w:p>
    <w:p>
      <w:pPr>
        <w:pStyle w:val="style4102"/>
        <w:spacing w:lineRule="auto" w:line="288"/>
        <w:jc w:val="both"/>
        <w:rPr/>
      </w:pPr>
    </w:p>
    <w:p>
      <w:pPr>
        <w:pStyle w:val="style4102"/>
        <w:spacing w:lineRule="auto" w:line="288"/>
        <w:jc w:val="both"/>
        <w:rPr/>
      </w:pPr>
      <w:r>
        <w:rPr>
          <w:lang w:val="it-IT"/>
        </w:rPr>
        <w:t>Il non rispetto di uno qualunque dei requisiti indicati sopra comporta l’automatica esclusione del candidato.</w:t>
      </w:r>
    </w:p>
    <w:p>
      <w:pPr>
        <w:pStyle w:val="style4102"/>
        <w:spacing w:lineRule="auto" w:line="288"/>
        <w:jc w:val="both"/>
        <w:rPr/>
      </w:pPr>
    </w:p>
    <w:p>
      <w:pPr>
        <w:pStyle w:val="style4102"/>
        <w:spacing w:lineRule="auto" w:line="288"/>
        <w:jc w:val="both"/>
        <w:rPr>
          <w:b/>
          <w:bCs/>
        </w:rPr>
      </w:pPr>
    </w:p>
    <w:p>
      <w:pPr>
        <w:pStyle w:val="style4102"/>
        <w:spacing w:lineRule="auto" w:line="288"/>
        <w:jc w:val="both"/>
        <w:rPr>
          <w:b/>
          <w:bCs/>
        </w:rPr>
      </w:pPr>
      <w:r>
        <w:rPr>
          <w:b/>
          <w:bCs/>
          <w:lang w:val="it-IT"/>
        </w:rPr>
        <w:t>Modalità di selezione</w:t>
      </w:r>
    </w:p>
    <w:p>
      <w:pPr>
        <w:pStyle w:val="style4102"/>
        <w:spacing w:lineRule="auto" w:line="288"/>
        <w:jc w:val="both"/>
        <w:rPr>
          <w:b/>
          <w:bCs/>
        </w:rPr>
      </w:pPr>
      <w:r>
        <w:rPr>
          <w:lang w:val="it-IT"/>
        </w:rPr>
        <w:t xml:space="preserve">Le candidature verranno esaminate da apposita commissione composta da due membri del GAL (uno dei quali con ruolo di Presidente della Commissione) e da un organizzatore del </w:t>
      </w:r>
      <w:r>
        <w:rPr>
          <w:b/>
          <w:bCs/>
          <w:lang w:val="it-IT"/>
        </w:rPr>
        <w:t xml:space="preserve">Master </w:t>
      </w:r>
      <w:r>
        <w:rPr>
          <w:b/>
          <w:bCs/>
          <w:lang w:val="it-IT"/>
        </w:rPr>
        <w:t>b</w:t>
      </w:r>
      <w:r>
        <w:rPr>
          <w:b/>
          <w:bCs/>
          <w:lang w:val="it-IT"/>
        </w:rPr>
        <w:t xml:space="preserve">reve in </w:t>
      </w:r>
      <w:r>
        <w:rPr>
          <w:b/>
          <w:bCs/>
          <w:lang w:val="it-IT"/>
        </w:rPr>
        <w:t>F</w:t>
      </w:r>
      <w:r>
        <w:rPr>
          <w:b/>
          <w:bCs/>
          <w:lang w:val="it-IT"/>
        </w:rPr>
        <w:t xml:space="preserve">undraising per le arti e la cultura. </w:t>
      </w:r>
    </w:p>
    <w:p>
      <w:pPr>
        <w:pStyle w:val="style4102"/>
        <w:spacing w:lineRule="auto" w:line="288"/>
        <w:jc w:val="both"/>
        <w:rPr/>
      </w:pPr>
    </w:p>
    <w:p>
      <w:pPr>
        <w:pStyle w:val="style4102"/>
        <w:spacing w:lineRule="auto" w:line="288"/>
        <w:jc w:val="both"/>
        <w:rPr/>
      </w:pPr>
      <w:r>
        <w:rPr>
          <w:lang w:val="it-IT"/>
        </w:rPr>
        <w:t xml:space="preserve">I candidati selezionati riceveranno apposita comunicazione e potranno ritenere iscritti a pieno titolo al </w:t>
      </w:r>
      <w:r>
        <w:rPr>
          <w:b/>
          <w:bCs/>
          <w:lang w:val="it-IT"/>
        </w:rPr>
        <w:t xml:space="preserve">Master </w:t>
      </w:r>
      <w:r>
        <w:rPr>
          <w:b/>
          <w:bCs/>
          <w:lang w:val="it-IT"/>
        </w:rPr>
        <w:t>b</w:t>
      </w:r>
      <w:r>
        <w:rPr>
          <w:b/>
          <w:bCs/>
          <w:lang w:val="it-IT"/>
        </w:rPr>
        <w:t xml:space="preserve">reve in </w:t>
      </w:r>
      <w:r>
        <w:rPr>
          <w:b/>
          <w:bCs/>
          <w:lang w:val="it-IT"/>
        </w:rPr>
        <w:t>F</w:t>
      </w:r>
      <w:r>
        <w:rPr>
          <w:b/>
          <w:bCs/>
          <w:lang w:val="it-IT"/>
        </w:rPr>
        <w:t xml:space="preserve">undraising per le arti e la cultura. </w:t>
      </w:r>
    </w:p>
    <w:p>
      <w:pPr>
        <w:pStyle w:val="style4102"/>
        <w:spacing w:lineRule="auto" w:line="288"/>
        <w:jc w:val="both"/>
        <w:rPr/>
      </w:pPr>
    </w:p>
    <w:p>
      <w:pPr>
        <w:pStyle w:val="style4102"/>
        <w:spacing w:lineRule="auto" w:line="288"/>
        <w:jc w:val="both"/>
        <w:rPr>
          <w:b/>
          <w:bCs/>
        </w:rPr>
      </w:pPr>
      <w:r>
        <w:rPr>
          <w:b/>
          <w:bCs/>
          <w:lang w:val="it-IT"/>
        </w:rPr>
        <w:t>Contatti</w:t>
      </w:r>
    </w:p>
    <w:p>
      <w:pPr>
        <w:pStyle w:val="style4102"/>
        <w:spacing w:lineRule="auto" w:line="288"/>
        <w:jc w:val="both"/>
        <w:rPr>
          <w:rStyle w:val="style4097"/>
          <w:color w:val="0079bf"/>
          <w:lang w:val="it-IT"/>
        </w:rPr>
      </w:pPr>
      <w:r>
        <w:rPr>
          <w:lang w:val="it-IT"/>
        </w:rPr>
        <w:t xml:space="preserve">Per informazioni scrivere a </w:t>
      </w:r>
      <w:r>
        <w:rPr/>
        <w:fldChar w:fldCharType="begin"/>
      </w:r>
      <w:r>
        <w:instrText xml:space="preserve"> HYPERLINK "mailto:direzione@galvalledelbelice.it" </w:instrText>
      </w:r>
      <w:r>
        <w:rPr/>
        <w:fldChar w:fldCharType="separate"/>
      </w:r>
      <w:r>
        <w:rPr>
          <w:rStyle w:val="style85"/>
          <w:lang w:val="it-IT"/>
        </w:rPr>
        <w:t>direzione@galvalledelbelice.it</w:t>
      </w:r>
      <w:r>
        <w:rPr/>
        <w:fldChar w:fldCharType="end"/>
      </w:r>
    </w:p>
    <w:p>
      <w:pPr>
        <w:pStyle w:val="style4102"/>
        <w:spacing w:lineRule="auto" w:line="288"/>
        <w:jc w:val="both"/>
        <w:rPr>
          <w:rStyle w:val="style4097"/>
          <w:color w:val="0079bf"/>
          <w:lang w:val="it-IT"/>
        </w:rPr>
      </w:pPr>
    </w:p>
    <w:p>
      <w:pPr>
        <w:pStyle w:val="style4102"/>
        <w:spacing w:lineRule="auto" w:line="288"/>
        <w:jc w:val="both"/>
        <w:rPr>
          <w:rStyle w:val="style4097"/>
          <w:color w:val="0079bf"/>
          <w:lang w:val="it-IT"/>
        </w:rPr>
      </w:pPr>
    </w:p>
    <w:p>
      <w:pPr>
        <w:pStyle w:val="style4102"/>
        <w:spacing w:lineRule="auto" w:line="288"/>
        <w:jc w:val="both"/>
        <w:rPr>
          <w:rStyle w:val="style4097"/>
          <w:b/>
          <w:bCs/>
          <w:color w:val="auto"/>
          <w:lang w:val="it-IT"/>
        </w:rPr>
      </w:pPr>
      <w:r>
        <w:rPr>
          <w:rStyle w:val="style4097"/>
          <w:b/>
          <w:bCs/>
          <w:color w:val="auto"/>
          <w:lang w:val="it-IT"/>
        </w:rPr>
        <w:t xml:space="preserve">Partanna lì 27/03/2023 </w:t>
      </w:r>
      <w:r>
        <w:rPr>
          <w:rStyle w:val="style4097"/>
          <w:b/>
          <w:bCs/>
          <w:color w:val="auto"/>
          <w:lang w:val="it-IT"/>
        </w:rPr>
        <w:tab/>
      </w:r>
      <w:r>
        <w:rPr>
          <w:rStyle w:val="style4097"/>
          <w:b/>
          <w:bCs/>
          <w:color w:val="auto"/>
          <w:lang w:val="it-IT"/>
        </w:rPr>
        <w:tab/>
      </w:r>
      <w:r>
        <w:rPr>
          <w:rStyle w:val="style4097"/>
          <w:b/>
          <w:bCs/>
          <w:color w:val="auto"/>
          <w:lang w:val="it-IT"/>
        </w:rPr>
        <w:tab/>
      </w:r>
      <w:r>
        <w:rPr>
          <w:rStyle w:val="style4097"/>
          <w:b/>
          <w:bCs/>
          <w:color w:val="auto"/>
          <w:lang w:val="it-IT"/>
        </w:rPr>
        <w:tab/>
      </w:r>
      <w:r>
        <w:rPr>
          <w:rStyle w:val="style4097"/>
          <w:b/>
          <w:bCs/>
          <w:color w:val="auto"/>
          <w:lang w:val="it-IT"/>
        </w:rPr>
        <w:tab/>
      </w:r>
      <w:r>
        <w:rPr>
          <w:rStyle w:val="style4097"/>
          <w:b/>
          <w:bCs/>
          <w:color w:val="auto"/>
          <w:lang w:val="it-IT"/>
        </w:rPr>
        <w:t>Il Presidente del GAL Valle del Belice</w:t>
      </w:r>
    </w:p>
    <w:p>
      <w:pPr>
        <w:pStyle w:val="style4102"/>
        <w:spacing w:lineRule="auto" w:line="288"/>
        <w:jc w:val="both"/>
        <w:rPr>
          <w:b/>
          <w:bCs/>
          <w:color w:val="auto"/>
        </w:rPr>
      </w:pPr>
      <w:r>
        <w:rPr>
          <w:rStyle w:val="style4097"/>
          <w:b/>
          <w:bCs/>
          <w:color w:val="auto"/>
          <w:lang w:val="it-IT"/>
        </w:rPr>
        <w:t xml:space="preserve">                                                                                                              </w:t>
      </w:r>
      <w:r>
        <w:rPr>
          <w:rStyle w:val="style4097"/>
          <w:b/>
          <w:bCs/>
          <w:color w:val="auto"/>
          <w:lang w:val="it-IT"/>
        </w:rPr>
        <w:t>Salvatore Sutera</w:t>
      </w:r>
    </w:p>
    <w:sectPr>
      <w:headerReference w:type="default" r:id="rId5"/>
      <w:footerReference w:type="default" r:id="rId6"/>
      <w:type w:val="nextPage"/>
      <w:pgSz w:w="11906" w:h="16838" w:orient="portrait"/>
      <w:pgMar w:top="1134" w:right="1134" w:bottom="1134" w:left="1134" w:header="709" w:footer="850" w:gutter="0"/>
      <w:pgNumType w:fmt="decimal"/>
      <w:textDirection w:val="lrTb"/>
      <w:docGrid w:type="default"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FFFFFFFF"/>
    <w:lvl w:ilvl="0">
      <w:start w:val="1"/>
      <w:numFmt w:val="decimal"/>
      <w:lvlText w:val="%1."/>
      <w:lvlJc w:val="left"/>
      <w:pPr>
        <w:tabs>
          <w:tab w:val="left" w:leader="none" w:pos="0"/>
        </w:tabs>
        <w:ind w:left="360" w:hanging="360"/>
      </w:pPr>
      <w:rPr>
        <w:caps w:val="false"/>
        <w:smallCaps w:val="false"/>
        <w:outline w:val="false"/>
        <w:emboss w:val="false"/>
        <w:imprint w:val="false"/>
        <w:spacing w:val="0"/>
        <w:w w:val="100"/>
        <w:kern w:val="0"/>
        <w:position w:val="0"/>
        <w:sz w:val="20"/>
        <w:vertAlign w:val="baseline"/>
      </w:rPr>
    </w:lvl>
    <w:lvl w:ilvl="1">
      <w:start w:val="1"/>
      <w:numFmt w:val="decimal"/>
      <w:lvlText w:val="%2."/>
      <w:lvlJc w:val="left"/>
      <w:pPr>
        <w:tabs>
          <w:tab w:val="left" w:leader="none" w:pos="0"/>
        </w:tabs>
        <w:ind w:left="720" w:hanging="360"/>
      </w:pPr>
      <w:rPr>
        <w:caps w:val="false"/>
        <w:smallCaps w:val="false"/>
        <w:outline w:val="false"/>
        <w:emboss w:val="false"/>
        <w:imprint w:val="false"/>
        <w:spacing w:val="0"/>
        <w:w w:val="100"/>
        <w:kern w:val="0"/>
        <w:position w:val="0"/>
        <w:sz w:val="20"/>
        <w:vertAlign w:val="baseline"/>
      </w:rPr>
    </w:lvl>
    <w:lvl w:ilvl="2">
      <w:start w:val="1"/>
      <w:numFmt w:val="decimal"/>
      <w:lvlText w:val="%3."/>
      <w:lvlJc w:val="left"/>
      <w:pPr>
        <w:tabs>
          <w:tab w:val="left" w:leader="none" w:pos="0"/>
        </w:tabs>
        <w:ind w:left="1080" w:hanging="360"/>
      </w:pPr>
      <w:rPr>
        <w:caps w:val="false"/>
        <w:smallCaps w:val="false"/>
        <w:outline w:val="false"/>
        <w:emboss w:val="false"/>
        <w:imprint w:val="false"/>
        <w:spacing w:val="0"/>
        <w:w w:val="100"/>
        <w:kern w:val="0"/>
        <w:position w:val="0"/>
        <w:sz w:val="20"/>
        <w:vertAlign w:val="baseline"/>
      </w:rPr>
    </w:lvl>
    <w:lvl w:ilvl="3">
      <w:start w:val="1"/>
      <w:numFmt w:val="decimal"/>
      <w:lvlText w:val="%4."/>
      <w:lvlJc w:val="left"/>
      <w:pPr>
        <w:tabs>
          <w:tab w:val="left" w:leader="none" w:pos="0"/>
        </w:tabs>
        <w:ind w:left="1440" w:hanging="360"/>
      </w:pPr>
      <w:rPr>
        <w:caps w:val="false"/>
        <w:smallCaps w:val="false"/>
        <w:outline w:val="false"/>
        <w:emboss w:val="false"/>
        <w:imprint w:val="false"/>
        <w:spacing w:val="0"/>
        <w:w w:val="100"/>
        <w:kern w:val="0"/>
        <w:position w:val="0"/>
        <w:sz w:val="20"/>
        <w:vertAlign w:val="baseline"/>
      </w:rPr>
    </w:lvl>
    <w:lvl w:ilvl="4">
      <w:start w:val="1"/>
      <w:numFmt w:val="decimal"/>
      <w:lvlText w:val="%5."/>
      <w:lvlJc w:val="left"/>
      <w:pPr>
        <w:tabs>
          <w:tab w:val="left" w:leader="none" w:pos="0"/>
        </w:tabs>
        <w:ind w:left="1800" w:hanging="360"/>
      </w:pPr>
      <w:rPr>
        <w:caps w:val="false"/>
        <w:smallCaps w:val="false"/>
        <w:outline w:val="false"/>
        <w:emboss w:val="false"/>
        <w:imprint w:val="false"/>
        <w:spacing w:val="0"/>
        <w:w w:val="100"/>
        <w:kern w:val="0"/>
        <w:position w:val="0"/>
        <w:sz w:val="20"/>
        <w:vertAlign w:val="baseline"/>
      </w:rPr>
    </w:lvl>
    <w:lvl w:ilvl="5">
      <w:start w:val="1"/>
      <w:numFmt w:val="decimal"/>
      <w:lvlText w:val="%6."/>
      <w:lvlJc w:val="left"/>
      <w:pPr>
        <w:tabs>
          <w:tab w:val="left" w:leader="none" w:pos="0"/>
        </w:tabs>
        <w:ind w:left="2160" w:hanging="360"/>
      </w:pPr>
      <w:rPr>
        <w:caps w:val="false"/>
        <w:smallCaps w:val="false"/>
        <w:outline w:val="false"/>
        <w:emboss w:val="false"/>
        <w:imprint w:val="false"/>
        <w:spacing w:val="0"/>
        <w:w w:val="100"/>
        <w:kern w:val="0"/>
        <w:position w:val="0"/>
        <w:sz w:val="20"/>
        <w:vertAlign w:val="baseline"/>
      </w:rPr>
    </w:lvl>
    <w:lvl w:ilvl="6">
      <w:start w:val="1"/>
      <w:numFmt w:val="decimal"/>
      <w:lvlText w:val="%7."/>
      <w:lvlJc w:val="left"/>
      <w:pPr>
        <w:tabs>
          <w:tab w:val="left" w:leader="none" w:pos="0"/>
        </w:tabs>
        <w:ind w:left="2520" w:hanging="360"/>
      </w:pPr>
      <w:rPr>
        <w:caps w:val="false"/>
        <w:smallCaps w:val="false"/>
        <w:outline w:val="false"/>
        <w:emboss w:val="false"/>
        <w:imprint w:val="false"/>
        <w:spacing w:val="0"/>
        <w:w w:val="100"/>
        <w:kern w:val="0"/>
        <w:position w:val="0"/>
        <w:sz w:val="20"/>
        <w:vertAlign w:val="baseline"/>
      </w:rPr>
    </w:lvl>
    <w:lvl w:ilvl="7">
      <w:start w:val="1"/>
      <w:numFmt w:val="decimal"/>
      <w:lvlText w:val="%8."/>
      <w:lvlJc w:val="left"/>
      <w:pPr>
        <w:tabs>
          <w:tab w:val="left" w:leader="none" w:pos="0"/>
        </w:tabs>
        <w:ind w:left="2880" w:hanging="360"/>
      </w:pPr>
      <w:rPr>
        <w:caps w:val="false"/>
        <w:smallCaps w:val="false"/>
        <w:outline w:val="false"/>
        <w:emboss w:val="false"/>
        <w:imprint w:val="false"/>
        <w:spacing w:val="0"/>
        <w:w w:val="100"/>
        <w:kern w:val="0"/>
        <w:position w:val="0"/>
        <w:sz w:val="20"/>
        <w:vertAlign w:val="baseline"/>
      </w:rPr>
    </w:lvl>
    <w:lvl w:ilvl="8">
      <w:start w:val="1"/>
      <w:numFmt w:val="decimal"/>
      <w:lvlText w:val="%9."/>
      <w:lvlJc w:val="left"/>
      <w:pPr>
        <w:tabs>
          <w:tab w:val="left" w:leader="none" w:pos="0"/>
        </w:tabs>
        <w:ind w:left="3240" w:hanging="360"/>
      </w:pPr>
      <w:rPr>
        <w:caps w:val="false"/>
        <w:smallCaps w:val="false"/>
        <w:outline w:val="false"/>
        <w:emboss w:val="false"/>
        <w:imprint w:val="false"/>
        <w:spacing w:val="0"/>
        <w:w w:val="100"/>
        <w:kern w:val="0"/>
        <w:position w:val="0"/>
        <w:sz w:val="20"/>
        <w:vertAlign w:val="baseline"/>
      </w:rPr>
    </w:lvl>
  </w:abstractNum>
  <w:abstractNum w:abstractNumId="1">
    <w:nsid w:val="00000001"/>
    <w:multiLevelType w:val="multilevel"/>
    <w:tmpl w:val="FFFFFFFF"/>
    <w:lvl w:ilvl="0">
      <w:start w:val="1"/>
      <w:numFmt w:val="none"/>
      <w:suff w:val="nothing"/>
      <w:lvlText w:val=""/>
      <w:lvlJc w:val="left"/>
      <w:pPr>
        <w:tabs>
          <w:tab w:val="left" w:leader="none" w:pos="0"/>
        </w:tabs>
        <w:ind w:left="0" w:firstLine="0"/>
      </w:pPr>
    </w:lvl>
    <w:lvl w:ilvl="1">
      <w:start w:val="1"/>
      <w:numFmt w:val="none"/>
      <w:suff w:val="nothing"/>
      <w:lvlText w:val=""/>
      <w:lvlJc w:val="left"/>
      <w:pPr>
        <w:tabs>
          <w:tab w:val="left" w:leader="none" w:pos="0"/>
        </w:tabs>
        <w:ind w:left="0" w:firstLine="0"/>
      </w:pPr>
    </w:lvl>
    <w:lvl w:ilvl="2">
      <w:start w:val="1"/>
      <w:numFmt w:val="none"/>
      <w:suff w:val="nothing"/>
      <w:lvlText w:val=""/>
      <w:lvlJc w:val="left"/>
      <w:pPr>
        <w:tabs>
          <w:tab w:val="left" w:leader="none" w:pos="0"/>
        </w:tabs>
        <w:ind w:left="0" w:firstLine="0"/>
      </w:pPr>
    </w:lvl>
    <w:lvl w:ilvl="3">
      <w:start w:val="1"/>
      <w:numFmt w:val="none"/>
      <w:suff w:val="nothing"/>
      <w:lvlText w:val=""/>
      <w:lvlJc w:val="left"/>
      <w:pPr>
        <w:tabs>
          <w:tab w:val="left" w:leader="none" w:pos="0"/>
        </w:tabs>
        <w:ind w:left="0" w:firstLine="0"/>
      </w:pPr>
    </w:lvl>
    <w:lvl w:ilvl="4">
      <w:start w:val="1"/>
      <w:numFmt w:val="none"/>
      <w:suff w:val="nothing"/>
      <w:lvlText w:val=""/>
      <w:lvlJc w:val="left"/>
      <w:pPr>
        <w:tabs>
          <w:tab w:val="left" w:leader="none" w:pos="0"/>
        </w:tabs>
        <w:ind w:left="0" w:firstLine="0"/>
      </w:pPr>
    </w:lvl>
    <w:lvl w:ilvl="5">
      <w:start w:val="1"/>
      <w:numFmt w:val="none"/>
      <w:suff w:val="nothing"/>
      <w:lvlText w:val=""/>
      <w:lvlJc w:val="left"/>
      <w:pPr>
        <w:tabs>
          <w:tab w:val="left" w:leader="none" w:pos="0"/>
        </w:tabs>
        <w:ind w:left="0" w:firstLine="0"/>
      </w:pPr>
    </w:lvl>
    <w:lvl w:ilvl="6">
      <w:start w:val="1"/>
      <w:numFmt w:val="none"/>
      <w:suff w:val="nothing"/>
      <w:lvlText w:val=""/>
      <w:lvlJc w:val="left"/>
      <w:pPr>
        <w:tabs>
          <w:tab w:val="left" w:leader="none" w:pos="0"/>
        </w:tabs>
        <w:ind w:left="0" w:firstLine="0"/>
      </w:pPr>
    </w:lvl>
    <w:lvl w:ilvl="7">
      <w:start w:val="1"/>
      <w:numFmt w:val="none"/>
      <w:suff w:val="nothing"/>
      <w:lvlText w:val=""/>
      <w:lvlJc w:val="left"/>
      <w:pPr>
        <w:tabs>
          <w:tab w:val="left" w:leader="none" w:pos="0"/>
        </w:tabs>
        <w:ind w:left="0" w:firstLine="0"/>
      </w:pPr>
    </w:lvl>
    <w:lvl w:ilvl="8">
      <w:start w:val="1"/>
      <w:numFmt w:val="none"/>
      <w:suff w:val="nothing"/>
      <w:lvlText w:val=""/>
      <w:lvlJc w:val="left"/>
      <w:pPr>
        <w:tabs>
          <w:tab w:val="left" w:leader="none" w:pos="0"/>
        </w:tabs>
        <w:ind w:left="0" w:firstLine="0"/>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hyphenationZon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 w:bidi="" w:eastAsia=""/>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Arial Unicode MS" w:hAnsi="Times New Roman"/>
        <w:lang w:bidi="hi-IN" w:eastAsia="zh-CN"/>
      </w:rPr>
    </w:rPrDefault>
    <w:pPrDefault>
      <w:pPr>
        <w:suppressAutoHyphens/>
      </w:pPr>
    </w:pPrDefault>
  </w:docDefaults>
  <w:style w:type="paragraph" w:default="1" w:styleId="style0">
    <w:name w:val="Normal"/>
    <w:next w:val="style0"/>
    <w:qFormat/>
    <w:pPr>
      <w:widowControl/>
      <w:suppressAutoHyphens w:val="false"/>
      <w:bidi w:val="false"/>
      <w:spacing w:before="0" w:after="0"/>
      <w:jc w:val="left"/>
    </w:pPr>
    <w:rPr>
      <w:rFonts w:ascii="Times New Roman" w:cs="Times New Roman" w:eastAsia="Arial Unicode MS" w:hAnsi="Times New Roman"/>
      <w:color w:val="auto"/>
      <w:kern w:val="0"/>
      <w:sz w:val="24"/>
      <w:szCs w:val="24"/>
      <w:u w:val="none" w:color="ffffff"/>
      <w:lang w:val="en-US" w:bidi="ar-SA" w:eastAsia="en-US"/>
    </w:rPr>
  </w:style>
  <w:style w:type="character" w:default="1" w:styleId="style65">
    <w:name w:val="Default Paragraph Font"/>
    <w:next w:val="style65"/>
    <w:qFormat/>
    <w:uiPriority w:val="1"/>
  </w:style>
  <w:style w:type="character" w:styleId="style85">
    <w:name w:val="Hyperlink"/>
    <w:next w:val="style85"/>
    <w:rPr>
      <w:u w:val="single" w:color="ffffff"/>
    </w:rPr>
  </w:style>
  <w:style w:type="character" w:customStyle="1" w:styleId="style4097">
    <w:name w:val="Hyperlink.0"/>
    <w:basedOn w:val="style85"/>
    <w:next w:val="style4097"/>
    <w:qFormat/>
    <w:rPr>
      <w:u w:val="single" w:color="ffffff"/>
    </w:rPr>
  </w:style>
  <w:style w:type="character" w:customStyle="1" w:styleId="style4098">
    <w:name w:val="Unresolved Mention"/>
    <w:basedOn w:val="style65"/>
    <w:next w:val="style4098"/>
    <w:qFormat/>
    <w:uiPriority w:val="99"/>
    <w:rPr>
      <w:color w:val="605e5c"/>
      <w:shd w:val="clear" w:color="auto" w:fill="e1dfdd"/>
    </w:rPr>
  </w:style>
  <w:style w:type="paragraph" w:customStyle="1" w:styleId="style4099">
    <w:name w:val="Titolo"/>
    <w:basedOn w:val="style0"/>
    <w:next w:val="style66"/>
    <w:qFormat/>
    <w:pPr>
      <w:keepNext/>
      <w:spacing w:before="240" w:after="120"/>
    </w:pPr>
    <w:rPr>
      <w:rFonts w:ascii="Liberation Sans" w:cs="Arial Unicode MS" w:eastAsia="PingFang SC" w:hAnsi="Liberation Sans"/>
      <w:sz w:val="28"/>
      <w:szCs w:val="28"/>
    </w:rPr>
  </w:style>
  <w:style w:type="paragraph" w:styleId="style66">
    <w:name w:val="Body Text"/>
    <w:basedOn w:val="style0"/>
    <w:next w:val="style66"/>
    <w:pPr>
      <w:spacing w:before="0" w:after="140" w:lineRule="auto" w:line="276"/>
    </w:pPr>
    <w:rPr/>
  </w:style>
  <w:style w:type="paragraph" w:styleId="style47">
    <w:name w:val="List"/>
    <w:basedOn w:val="style66"/>
    <w:next w:val="style47"/>
    <w:pPr/>
    <w:rPr>
      <w:rFonts w:cs="Arial Unicode MS"/>
    </w:rPr>
  </w:style>
  <w:style w:type="paragraph" w:customStyle="1" w:styleId="style4100">
    <w:name w:val="Caption"/>
    <w:basedOn w:val="style0"/>
    <w:next w:val="style4100"/>
    <w:qFormat/>
    <w:pPr>
      <w:suppressLineNumbers/>
      <w:spacing w:before="120" w:after="120"/>
    </w:pPr>
    <w:rPr>
      <w:rFonts w:cs="Arial Unicode MS"/>
      <w:i/>
      <w:iCs/>
      <w:sz w:val="24"/>
      <w:szCs w:val="24"/>
    </w:rPr>
  </w:style>
  <w:style w:type="paragraph" w:customStyle="1" w:styleId="style4101">
    <w:name w:val="Indice"/>
    <w:basedOn w:val="style0"/>
    <w:next w:val="style4101"/>
    <w:qFormat/>
    <w:pPr>
      <w:suppressLineNumbers/>
    </w:pPr>
    <w:rPr>
      <w:rFonts w:cs="Arial Unicode MS"/>
    </w:rPr>
  </w:style>
  <w:style w:type="paragraph" w:styleId="style62">
    <w:name w:val="Title"/>
    <w:basedOn w:val="style0"/>
    <w:next w:val="style66"/>
    <w:qFormat/>
    <w:uiPriority w:val="10"/>
    <w:pPr>
      <w:keepNext/>
      <w:spacing w:before="240" w:after="120"/>
    </w:pPr>
    <w:rPr>
      <w:rFonts w:ascii="Liberation Sans" w:cs="Arial Unicode MS" w:eastAsia="PingFang SC" w:hAnsi="Liberation Sans"/>
      <w:sz w:val="28"/>
      <w:szCs w:val="28"/>
    </w:rPr>
  </w:style>
  <w:style w:type="paragraph" w:styleId="style34">
    <w:name w:val="caption"/>
    <w:basedOn w:val="style0"/>
    <w:next w:val="style34"/>
    <w:qFormat/>
    <w:pPr>
      <w:suppressLineNumbers/>
      <w:spacing w:before="120" w:after="120"/>
    </w:pPr>
    <w:rPr>
      <w:rFonts w:cs="Arial Unicode MS"/>
      <w:i/>
      <w:iCs/>
    </w:rPr>
  </w:style>
  <w:style w:type="paragraph" w:customStyle="1" w:styleId="style4102">
    <w:name w:val="Body"/>
    <w:next w:val="style4102"/>
    <w:qFormat/>
    <w:pPr>
      <w:widowControl/>
      <w:suppressAutoHyphens w:val="false"/>
      <w:bidi w:val="false"/>
      <w:spacing w:before="0" w:after="0"/>
      <w:jc w:val="left"/>
    </w:pPr>
    <w:rPr>
      <w:rFonts w:ascii="Helvetica Neue" w:cs="Arial Unicode MS" w:eastAsia="Arial Unicode MS" w:hAnsi="Helvetica Neue"/>
      <w:color w:val="000000"/>
      <w:kern w:val="0"/>
      <w:sz w:val="22"/>
      <w:szCs w:val="22"/>
      <w:u w:val="none" w:color="ffffff"/>
      <w:lang w:bidi="hi-IN" w:eastAsia="zh-CN"/>
      <w14:textOutline>
        <w14:noFill/>
      </w14:textOutline>
    </w:rPr>
  </w:style>
  <w:style w:type="paragraph" w:customStyle="1" w:styleId="style4103">
    <w:name w:val="Intestazione e piè di pagina"/>
    <w:basedOn w:val="style0"/>
    <w:next w:val="style4103"/>
    <w:qFormat/>
    <w:pPr/>
  </w:style>
  <w:style w:type="paragraph" w:customStyle="1" w:styleId="style4104">
    <w:name w:val="Header"/>
    <w:basedOn w:val="style4103"/>
    <w:next w:val="style4104"/>
    <w:pPr/>
  </w:style>
  <w:style w:type="paragraph" w:customStyle="1" w:styleId="style4105">
    <w:name w:val="Footer"/>
    <w:basedOn w:val="style4103"/>
    <w:next w:val="style4105"/>
    <w:pPr/>
  </w:style>
  <w:style w:type="numbering" w:default="1" w:styleId="style107">
    <w:name w:val="No List"/>
    <w:next w:val="style107"/>
    <w:qFormat/>
    <w:uiPriority w:val="99"/>
    <w:pPr/>
  </w:style>
  <w:style w:type="numbering" w:customStyle="1" w:styleId="style4106">
    <w:name w:val="Numbered"/>
    <w:next w:val="style4106"/>
    <w:qFormat/>
    <w:pPr/>
  </w:style>
  <w:style w:type="table" w:default="1" w:styleId="style105">
    <w:name w:val="Normal Table"/>
    <w:next w:val="style105"/>
    <w:uiPriority w:val="99"/>
    <w:pPr/>
    <w:rPr/>
    <w:tblPr>
      <w:tblCellMar>
        <w:top w:w="0" w:type="dxa"/>
        <w:left w:w="108" w:type="dxa"/>
        <w:bottom w:w="0" w:type="dxa"/>
        <w:right w:w="108" w:type="dxa"/>
      </w:tblCellMar>
    </w:tblPr>
    <w:tcPr>
      <w:tcBorders/>
    </w:tcPr>
  </w:style>
  <w:style w:type="table" w:customStyle="1" w:styleId="style4107">
    <w:name w:val="Table Normal"/>
    <w:next w:val="style4107"/>
    <w:pPr/>
    <w:rPr/>
    <w:tblPr>
      <w:tblCellMar>
        <w:top w:w="0" w:type="dxa"/>
        <w:left w:w="0" w:type="dxa"/>
        <w:bottom w:w="0" w:type="dxa"/>
        <w:right w:w="0" w:type="dxa"/>
      </w:tblCellMar>
    </w:tblPr>
    <w:tcPr>
      <w:tcBorders/>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10" Type="http://schemas.openxmlformats.org/officeDocument/2006/relationships/theme" Target="theme/theme1.xml"/><Relationship Id="rId9"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2.xml"/><Relationship Id="rId7" Type="http://schemas.openxmlformats.org/officeDocument/2006/relationships/styles" Target="styles.xml"/><Relationship Id="rId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436</Words>
  <Pages>2</Pages>
  <Characters>2282</Characters>
  <Application>WPS Office</Application>
  <Paragraphs>52</Paragraphs>
  <CharactersWithSpaces>2814</CharactersWithSpaces>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2023-03-29T15:26:23Z</dcterms:created>
  <dc:creator>Alessandro La Grassa</dc:creator>
  <dc:language>it-IT</dc:language>
  <lastModifiedBy>M2003J15SC</lastModifiedBy>
  <dcterms:modified xsi:type="dcterms:W3CDTF">2023-03-29T15:26:23Z</dcterms:modified>
  <revision>7</revision>
</coreProperties>
</file>

<file path=docProps/custom.xml><?xml version="1.0" encoding="utf-8"?>
<Properties xmlns="http://schemas.openxmlformats.org/officeDocument/2006/custom-properties" xmlns:vt="http://schemas.openxmlformats.org/officeDocument/2006/docPropsVTypes"/>
</file>